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宿州市第三人民医院</w:t>
      </w:r>
    </w:p>
    <w:tbl>
      <w:tblPr>
        <w:tblStyle w:val="3"/>
        <w:tblpPr w:leftFromText="180" w:rightFromText="180" w:vertAnchor="text" w:tblpX="-298" w:tblpY="804"/>
        <w:tblOverlap w:val="never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4995"/>
        <w:gridCol w:w="123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信息分类</w:t>
            </w:r>
          </w:p>
        </w:tc>
        <w:tc>
          <w:tcPr>
            <w:tcW w:w="49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指标项目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本期数值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上期数值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医疗服务信息社会公开内容</w:t>
      </w:r>
    </w:p>
    <w:tbl>
      <w:tblPr>
        <w:tblStyle w:val="3"/>
        <w:tblpPr w:leftFromText="180" w:rightFromText="180" w:vertAnchor="text" w:horzAnchor="page" w:tblpX="1507" w:tblpY="311"/>
        <w:tblOverlap w:val="never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3353"/>
        <w:gridCol w:w="107"/>
        <w:gridCol w:w="63"/>
        <w:gridCol w:w="229"/>
        <w:gridCol w:w="1240"/>
        <w:gridCol w:w="1224"/>
        <w:gridCol w:w="2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基本情况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医疗机构等级与综合/专科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二乙综合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二乙综合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重点（特色）专科</w:t>
            </w: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国家级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省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353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39" w:type="dxa"/>
            <w:gridSpan w:val="4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院　级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医疗费用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门诊患者人均医疗费用（元）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54.11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51.57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住院患者人均医疗费用（元）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4476.1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4328.47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药品占比（％）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9.26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中药饮片占比（％）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耗材占比（％）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12.76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488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医疗机构住院患者单病种平均费用（见附表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医保及新农合实际报销比例（％）</w:t>
            </w: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城镇职工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73.02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新农合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72.27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gridSpan w:val="4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城镇居民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72.27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医疗质量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治愈好转率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入出院符合诊断率（％）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95.28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手术前后符合诊断率（％）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98.82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急诊抢救成功率（％）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96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大型设备检查阳性率</w:t>
            </w: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彩超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69.83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CT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86.91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6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32" w:type="dxa"/>
            <w:gridSpan w:val="3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MRI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95.91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抗菌药物使用强度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10.9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门诊输液率（％）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无菌手术切口感染率（％）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住院患者压疮发生率（％）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运行效率</w:t>
            </w: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门诊挂号预约率（％）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术前待床日（天）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523" w:type="dxa"/>
            <w:gridSpan w:val="3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病床使用率（％）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56.01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72" w:type="dxa"/>
            <w:vMerge w:val="continue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992" w:type="dxa"/>
            <w:gridSpan w:val="5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出院者平均住院日（天）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7.18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6464" w:type="dxa"/>
            <w:gridSpan w:val="6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患者满意度总体满意度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97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960" w:type="dxa"/>
            <w:gridSpan w:val="9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服务承诺医疗机构服务承诺内容（见附表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  <w:t>附表</w:t>
      </w: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医疗机构住院患者单病种平均费用</w:t>
      </w:r>
    </w:p>
    <w:tbl>
      <w:tblPr>
        <w:tblStyle w:val="3"/>
        <w:tblpPr w:leftFromText="180" w:rightFromText="180" w:vertAnchor="text" w:horzAnchor="page" w:tblpX="1747" w:tblpY="105"/>
        <w:tblOverlap w:val="never"/>
        <w:tblW w:w="8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3219"/>
        <w:gridCol w:w="1440"/>
        <w:gridCol w:w="168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866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eastAsia="zh-CN"/>
              </w:rPr>
              <w:t>住院患者前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疾病名称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ICD－10编码分类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术式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本期平均费用（元）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4189.81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4261.8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2671.8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2931.89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脑供血不足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3054.26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3118.82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3370.9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混合痔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3693.6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肺炎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3127.28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3392.9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胆囊结石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7312.38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3637.84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胆囊炎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7094.27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化脓性中耳炎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3610.05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3593.98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反流性食管炎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2587.47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冠心病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3391.28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肾结石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13575.11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糖尿病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3544.34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阑尾炎外科手术治疗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5419.91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3344.76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胃肠炎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2340.14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2016.35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短暂性脑缺血发作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2439.53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盆腔炎（包含肿物）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2663.78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颈椎间盘疾患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2912.17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2798.57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慢性胃炎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2769.82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2489.8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21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腰椎间盘突出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18180.21</w:t>
            </w:r>
          </w:p>
        </w:tc>
        <w:tc>
          <w:tcPr>
            <w:tcW w:w="17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13521.93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</w:trPr>
        <w:tc>
          <w:tcPr>
            <w:tcW w:w="886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86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lang w:eastAsia="zh-CN"/>
              </w:rPr>
              <w:t>医疗机构住院患者单病种平均费用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eastAsia="zh-CN"/>
              </w:rPr>
              <w:t>医院特色专科住院患者前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5为单病种平均费用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219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疾病名称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ICD－10编码分类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术式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本期平均费用（元）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上期平均费用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4189.8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4261.8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颈椎病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2671.8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2931.89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脑血管供血不足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3054.26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3118.82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慢性支气管炎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3370.9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3281.9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787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2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混合痔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3693.6</w:t>
            </w: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3616.6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　附表3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宿州市第三人民医院服务承诺书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111111"/>
          <w:spacing w:val="0"/>
          <w:kern w:val="0"/>
          <w:sz w:val="30"/>
          <w:szCs w:val="30"/>
          <w:shd w:val="clear" w:color="auto" w:fill="FFFFFF"/>
          <w:lang w:val="en-US" w:eastAsia="zh-CN" w:bidi="ar-SA"/>
        </w:rPr>
        <w:t>　</w:t>
      </w:r>
      <w:r>
        <w:rPr>
          <w:rFonts w:hint="eastAsia"/>
          <w:sz w:val="28"/>
          <w:szCs w:val="28"/>
          <w:lang w:val="en-US" w:eastAsia="zh-CN"/>
        </w:rPr>
        <w:t>　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维护病人的权益和医院的集体利益，履行医疗工作者的光荣职责和神圣使命，维护医学圣洁和尊严。本医院对社会公开承诺，坚决拒绝和惩治收受回扣、"红包"、开单提成、乱收费等不正之风，做到有诺必践，违诺必纠，坚决履行党风廉政建设责任制和纠风工作职责，自觉接受病人、群众、新闻媒体和社会的监督，接受上级评议和考核，我院在此作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一、拒绝收受患者及其家属的"红包"和其他馈赠。各科室人员对患者馈赠的钱物当时难以谢绝的，必须于24小时内上交医院指定部门，由指定部门及时退还患者。难以退还的，由医院统一处理。无正当理由逾期不报告、不上交的，视同收受"红包"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二、拒绝利用职务之便，接受医疗设备、医疗器械、药品、试剂等生产、销售企业或个人以各种上名义的回扣、提成或其他不正当利益。发现企业或推销人员有上述行为的立即通报有关部门。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三、拒绝通过介绍病人到其他单位检查、治疗或购买药品、医疗器械等收取回扣和提成。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四、拒绝对药品、仪器检查、化验报告及其他特殊检查等实行"开单提成"办法，或与科室、个人收入挂钩，或私自利用医院检查仪器、工具、试剂，收受"红包"。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五、拒绝在国家规定的收费标准和项目之外，巧立名目乱收费和自定标准乱涨价。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六、拒绝在各科室内设立"小金库"，医院内部一切财务收支由单位财务部门统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七、拒绝各科室人员在工作日擅离职守，私自从事收费性诊疗和技术活动，牟取个人利益。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八、拒绝各科室人员故意刁难病人、推诿病人，增加病人心理负担。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九、加强各科室管理，完善各项制度和监管措施，使各科室内部拒收回扣"红包"、抵制回扣"红包"、远离回扣"红包"蔚然成风。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　　十、各科室若有收受回扣"红包"、开单提成、乱收费等违法违规行为，科主任和有关责任人愿意承担领导责任。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</w:p>
    <w:p/>
    <w:p/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123C0"/>
    <w:rsid w:val="04646352"/>
    <w:rsid w:val="05B60D8D"/>
    <w:rsid w:val="05C53084"/>
    <w:rsid w:val="0A4A0B2F"/>
    <w:rsid w:val="0AD175ED"/>
    <w:rsid w:val="0BC87CA0"/>
    <w:rsid w:val="0DB30004"/>
    <w:rsid w:val="1059622B"/>
    <w:rsid w:val="11E41B6A"/>
    <w:rsid w:val="14A512BE"/>
    <w:rsid w:val="19A024B2"/>
    <w:rsid w:val="1C6677CA"/>
    <w:rsid w:val="1EA169DB"/>
    <w:rsid w:val="1F143B9C"/>
    <w:rsid w:val="1F4540D8"/>
    <w:rsid w:val="23CB5F42"/>
    <w:rsid w:val="2A9C0EE1"/>
    <w:rsid w:val="2E971807"/>
    <w:rsid w:val="2F6F114D"/>
    <w:rsid w:val="302B278F"/>
    <w:rsid w:val="30B43C85"/>
    <w:rsid w:val="34E25DDE"/>
    <w:rsid w:val="381828A0"/>
    <w:rsid w:val="391E2181"/>
    <w:rsid w:val="396B124C"/>
    <w:rsid w:val="3B2F2FC9"/>
    <w:rsid w:val="4CAE1390"/>
    <w:rsid w:val="4DB30A54"/>
    <w:rsid w:val="565070CB"/>
    <w:rsid w:val="56C6620C"/>
    <w:rsid w:val="56F902B9"/>
    <w:rsid w:val="5AD13A9D"/>
    <w:rsid w:val="60A16EAD"/>
    <w:rsid w:val="69120F25"/>
    <w:rsid w:val="726F11EC"/>
    <w:rsid w:val="75A01B4D"/>
    <w:rsid w:val="768F61EA"/>
    <w:rsid w:val="77777732"/>
    <w:rsid w:val="78D731E6"/>
    <w:rsid w:val="7A0834EF"/>
    <w:rsid w:val="7AA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2021-01-18T02:47:00Z</dcterms:created>
  <dc:creator>Administrator</dc:creator>
  <cp:lastModifiedBy>终是为你覆了天下</cp:lastModifiedBy>
  <dcterms:modified xsi:type="dcterms:W3CDTF">2021-01-20T00:02:08Z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