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宿州市第三人民医院</w:t>
      </w:r>
    </w:p>
    <w:tbl>
      <w:tblPr>
        <w:tblStyle w:val="3"/>
        <w:tblpPr w:leftFromText="180" w:rightFromText="180" w:vertAnchor="text" w:tblpX="-298" w:tblpY="804"/>
        <w:tblOverlap w:val="never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4995"/>
        <w:gridCol w:w="123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信息分类</w:t>
            </w: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指标项目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本期数值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上期数值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医疗服务信息社会公开内容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507" w:tblpY="311"/>
        <w:tblOverlap w:val="never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3353"/>
        <w:gridCol w:w="107"/>
        <w:gridCol w:w="63"/>
        <w:gridCol w:w="229"/>
        <w:gridCol w:w="1240"/>
        <w:gridCol w:w="1224"/>
        <w:gridCol w:w="2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基本情况</w:t>
            </w: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医疗机构等级与综合/专科</w:t>
            </w:r>
          </w:p>
        </w:tc>
        <w:tc>
          <w:tcPr>
            <w:tcW w:w="1224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二乙综合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53" w:type="dxa"/>
            <w:vMerge w:val="restart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重点（特色）专科</w:t>
            </w:r>
          </w:p>
        </w:tc>
        <w:tc>
          <w:tcPr>
            <w:tcW w:w="1639" w:type="dxa"/>
            <w:gridSpan w:val="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国家级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53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省　级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53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市　级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53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院　级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医疗费用</w:t>
            </w: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门诊患者人均医疗费用（元）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50.12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住院患者人均医疗费用（元）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4345.81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4476.1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药品占比（％）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10.31%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中药饮片占比（％）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耗材占比（％）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11.35%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88" w:type="dxa"/>
            <w:gridSpan w:val="8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医疗机构住院患者单病种平均费用（见附表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gridSpan w:val="4"/>
            <w:vMerge w:val="restart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医保及新农合实际报销比例（％）</w:t>
            </w: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城镇职工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73.06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gridSpan w:val="4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新农合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72.27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gridSpan w:val="4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城镇居民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72.90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医疗质量</w:t>
            </w: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治愈好转率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入出院符合诊断率（％）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97.52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手术前后符合诊断率（％）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99.65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急诊抢救成功率（％）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60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大型设备检查阳性率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彩超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75.86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69.83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60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CT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88.4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86.91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60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MRI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98.31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95.91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抗菌药物使用强度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9.7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门诊输液率（％）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无菌手术切口感染率（％）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住院患者压疮发生率（％）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运行效率</w:t>
            </w: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门诊挂号预约率（％）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23" w:type="dxa"/>
            <w:gridSpan w:val="3"/>
            <w:vMerge w:val="restart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术前待床日（天）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23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23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病床使用率（％）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54.25%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56.01%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出院者平均住院日（天）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7.15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464" w:type="dxa"/>
            <w:gridSpan w:val="6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患者满意度总体满意度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960" w:type="dxa"/>
            <w:gridSpan w:val="9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服务承诺医疗机构服务承诺内容（见附表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</w:p>
    <w:p/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附表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医疗机构住院患者单病种平均费用</w:t>
      </w:r>
    </w:p>
    <w:tbl>
      <w:tblPr>
        <w:tblStyle w:val="3"/>
        <w:tblpPr w:leftFromText="180" w:rightFromText="180" w:vertAnchor="text" w:horzAnchor="page" w:tblpX="1747" w:tblpY="105"/>
        <w:tblOverlap w:val="never"/>
        <w:tblW w:w="8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219"/>
        <w:gridCol w:w="1440"/>
        <w:gridCol w:w="168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866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eastAsia="zh-CN"/>
              </w:rPr>
              <w:t>住院患者前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20位单病种平均费用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疾病名称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（按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ICD－10编码分类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术式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本期平均费用（元）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上期平均费用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脑梗死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3533.49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4189.81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颈椎病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2508.11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2671.8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脑供血不足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3073.63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3054.26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慢性支气管炎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3637.5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3370.9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混合痔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3920.79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3693.6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肺炎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3224.79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3127.28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胆囊结石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6951.88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7312.38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胆囊炎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4799.41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7094.27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化脓性中耳炎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3716.91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3610.05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反流性食管炎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2338.54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2587.47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冠心病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3592.43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3391.28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肾结石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7495.93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13575.11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糖尿病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3357.74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3544.34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阑尾炎外科手术治疗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5500.22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5419.91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胃肠炎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4957.67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2340.14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短暂性脑缺血发作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3559.12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2439.53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盆腔炎（包含肿物）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2978.23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2663.78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颈椎间盘疾患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2851.58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2912.17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慢性胃炎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3059.57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2769.82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21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腰椎间盘突出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4985.86</w:t>
            </w:r>
          </w:p>
        </w:tc>
        <w:tc>
          <w:tcPr>
            <w:tcW w:w="17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18180.21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86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86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>医疗机构住院患者单病种平均费用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医院特色专科住院患者前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5为单病种平均费用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疾病名称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（按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ICD－10编码分类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术式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本期平均费用（元）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上期平均费用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脑梗死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3533.49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4189.8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颈椎病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2508.11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2671.8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脑血管供血不足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3073.63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3054.26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慢性支气管炎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3637.5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3370.9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混合痔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3920.79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3693.6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3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　附表3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宿州市第三人民医院服务承诺书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0"/>
          <w:szCs w:val="30"/>
          <w:shd w:val="clear" w:color="auto" w:fill="FFFFFF"/>
          <w:lang w:val="en-US" w:eastAsia="zh-CN" w:bidi="ar-SA"/>
        </w:rPr>
        <w:t>　</w:t>
      </w:r>
      <w:r>
        <w:rPr>
          <w:rFonts w:hint="eastAsia"/>
          <w:sz w:val="28"/>
          <w:szCs w:val="28"/>
          <w:lang w:val="en-US"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为维护病人的权益和医院的集体利益，履行医疗工作者的光荣职责和神圣使命，维护医学圣洁和尊严。本医院对社会公开承诺，坚决拒绝和惩治收受回扣、"红包"、开单提成、乱收费等不正之风，做到有诺必践，违诺必纠，坚决履行党风廉政建设责任制和纠风工作职责，自觉接受病人、群众、新闻媒体和社会的监督，接受上级评议和考核，我院在此作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一、拒绝收受患者及其家属的"红包"和其他馈赠。各科室人员对患者馈赠的钱物当时难以谢绝的，必须于24小时内上交医院指定部门，由指定部门及时退还患者。难以退还的，由医院统一处理。无正当理由逾期不报告、不上交的，视同收受"红包"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二、拒绝利用职务之便，接受医疗设备、医疗器械、药品、试剂等生产、销售企业或个人以各种上名义的回扣、提成或其他不正当利益。发现企业或推销人员有上述行为的立即通报有关部门。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三、拒绝通过介绍病人到其他单位检查、治疗或购买药品、医疗器械等收取回扣和提成。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四、拒绝对药品、仪器检查、化验报告及其他特殊检查等实行"开单提成"办法，或与科室、个人收入挂钩，或私自利用医院检查仪器、工具、试剂，收受"红包"。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五、拒绝在国家规定的收费标准和项目之外，巧立名目乱收费和自定标准乱涨价。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六、拒绝在各科室内设立"小金库"，医院内部一切财务收支由单位财务部门统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七、拒绝各科室人员在工作日擅离职守，私自从事收费性诊疗和技术活动，牟取个人利益。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八、拒绝各科室人员故意刁难病人、推诿病人，增加病人心理负担。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九、加强各科室管理，完善各项制度和监管措施，使各科室内部拒收回扣"红包"、抵制回扣"红包"、远离回扣"红包"蔚然成风。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十、各科室若有收受回扣"红包"、开单提成、乱收费等违法违规行为，科主任和有关责任人愿意承担领导责任。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/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1C68"/>
    <w:rsid w:val="01093EDF"/>
    <w:rsid w:val="0773542A"/>
    <w:rsid w:val="0ABF0758"/>
    <w:rsid w:val="0C5430D3"/>
    <w:rsid w:val="0D325A40"/>
    <w:rsid w:val="0DCB5887"/>
    <w:rsid w:val="110E560B"/>
    <w:rsid w:val="14C86AB7"/>
    <w:rsid w:val="17BF5AA8"/>
    <w:rsid w:val="1A453B2F"/>
    <w:rsid w:val="1AED0A80"/>
    <w:rsid w:val="20BD08DE"/>
    <w:rsid w:val="21DA1B1B"/>
    <w:rsid w:val="22956DB1"/>
    <w:rsid w:val="24EA266A"/>
    <w:rsid w:val="25256B66"/>
    <w:rsid w:val="27CE4F27"/>
    <w:rsid w:val="2B7D4B7D"/>
    <w:rsid w:val="2E1D5E6A"/>
    <w:rsid w:val="304F14EC"/>
    <w:rsid w:val="3DC76C34"/>
    <w:rsid w:val="416E3787"/>
    <w:rsid w:val="46412A4D"/>
    <w:rsid w:val="48D67DAA"/>
    <w:rsid w:val="492116EC"/>
    <w:rsid w:val="4C641870"/>
    <w:rsid w:val="4CFC361B"/>
    <w:rsid w:val="4F461371"/>
    <w:rsid w:val="54263D5C"/>
    <w:rsid w:val="556240DD"/>
    <w:rsid w:val="565B760B"/>
    <w:rsid w:val="5D3B4ABE"/>
    <w:rsid w:val="5F8D6328"/>
    <w:rsid w:val="69F450F7"/>
    <w:rsid w:val="702820D2"/>
    <w:rsid w:val="71FF77E5"/>
    <w:rsid w:val="749F0CE9"/>
    <w:rsid w:val="76967266"/>
    <w:rsid w:val="772B2FB3"/>
    <w:rsid w:val="78EC4817"/>
    <w:rsid w:val="7DDF7AA4"/>
    <w:rsid w:val="7EA04A27"/>
    <w:rsid w:val="7F0F10DA"/>
    <w:rsid w:val="7F80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2021-04-12T06:14:00Z</dcterms:created>
  <dc:creator>Administrator</dc:creator>
  <cp:lastModifiedBy>崔爱民</cp:lastModifiedBy>
  <dcterms:modified xsi:type="dcterms:W3CDTF">2021-04-19T07:45:27Z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1DDFF3BDB1EE4238BBC23D9A09D3F8CD</vt:lpwstr>
  </property>
</Properties>
</file>