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宿州市第三人民医院</w:t>
      </w:r>
    </w:p>
    <w:tbl>
      <w:tblPr>
        <w:tblStyle w:val="3"/>
        <w:tblpPr w:leftFromText="180" w:rightFromText="180" w:vertAnchor="text" w:tblpX="-298" w:tblpY="804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995"/>
        <w:gridCol w:w="123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信息分类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指标项目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本期数值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上期数值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医疗服务信息社会公开内容</w:t>
      </w:r>
    </w:p>
    <w:tbl>
      <w:tblPr>
        <w:tblStyle w:val="3"/>
        <w:tblpPr w:leftFromText="180" w:rightFromText="180" w:vertAnchor="text" w:horzAnchor="page" w:tblpX="1507" w:tblpY="311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353"/>
        <w:gridCol w:w="107"/>
        <w:gridCol w:w="63"/>
        <w:gridCol w:w="229"/>
        <w:gridCol w:w="1240"/>
        <w:gridCol w:w="1224"/>
        <w:gridCol w:w="2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基本情况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医疗机构等级与综合/专科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二乙综合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重点（特色）专科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国家级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省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院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医疗费用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门诊患者人均医疗费用（元）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67.01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住院患者人均医疗费用（元）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3931.92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4153.84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药品占比（％）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7.23%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中药饮片占比（％）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耗材占比（％）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10.34%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88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医疗机构住院患者单病种平均费用（见附表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医保及新农合实际报销比例（％）</w:t>
            </w: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城镇职工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67.7%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新农合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71.6%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城镇居民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医疗质量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治愈好转率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入出院符合诊断率（％）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96.61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手术前后符合诊断率（％）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99.20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急诊抢救成功率（％）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大型设备检查阳性率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彩超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63.43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CT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84.08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85.51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MRI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95.61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抗菌药物使用强度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门诊输液率（％）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无菌手术切口感染率（％）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住院患者压疮发生率（％）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运行效率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门诊挂号预约率（％）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术前待床日（天）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病床使用率（％）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31.62%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出院者平均住院日（天）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7.21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4" w:type="dxa"/>
            <w:gridSpan w:val="6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患者满意度总体满意度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960" w:type="dxa"/>
            <w:gridSpan w:val="9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服务承诺医疗机构服务承诺内容（见附表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bookmarkStart w:id="0" w:name="_GoBack"/>
      <w:bookmarkEnd w:id="0"/>
    </w:p>
    <w:p/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附表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医疗机构住院患者单病种平均费用</w:t>
      </w:r>
    </w:p>
    <w:tbl>
      <w:tblPr>
        <w:tblStyle w:val="3"/>
        <w:tblpPr w:leftFromText="180" w:rightFromText="180" w:vertAnchor="text" w:horzAnchor="page" w:tblpX="1747" w:tblpY="105"/>
        <w:tblOverlap w:val="never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219"/>
        <w:gridCol w:w="1440"/>
        <w:gridCol w:w="168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66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住院患者前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疾病名称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ICD－10编码分类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术式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本期平均费用（元）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2948.83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3694.41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2593.08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3769.84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脑供血不足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2275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2863.34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慢性支气管炎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3017.83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混合痔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2987.21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3389.24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肺炎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2969.82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2478.06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胆囊结石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7896.58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胆囊炎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7896.58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化脓性中耳炎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3441.68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3866.37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反流性食管炎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1746.78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2424.57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冠心病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3255.24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3064.97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肾结石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10980.74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12022.7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糖尿病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3597.35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2808.29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阑尾炎外科手术治疗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6022.92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6876.31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胃肠炎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1872.49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2258.41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短暂性脑缺血发作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2388.93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盆腔炎（包含肿物）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2665.33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颈椎间盘疾患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1536.89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2683.99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慢性胃炎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2020.04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2617.47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2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腰椎间盘突出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14539.27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13327.44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86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8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医疗机构住院患者单病种平均费用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医院特色专科住院患者前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5为单病种平均费用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疾病名称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ICD－10编码分类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术式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本期平均费用（元）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2948.83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3694.41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2593.08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3769.84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脑血管供血不足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2275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2863.34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慢性支气管炎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3017.83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混合痔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2987.21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3389.24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　附表3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宿州市第三人民医院服务承诺书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　</w:t>
      </w:r>
      <w:r>
        <w:rPr>
          <w:rFonts w:hint="eastAsia"/>
          <w:sz w:val="28"/>
          <w:szCs w:val="28"/>
          <w:lang w:val="en-US"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维护病人的权益和医院的集体利益，履行医疗工作者的光荣职责和神圣使命，维护医学圣洁和尊严。本医院对社会公开承诺，坚决拒绝和惩治收受回扣、"红包"、开单提成、乱收费等不正之风，做到有诺必践，违诺必纠，坚决履行党风廉政建设责任制和纠风工作职责，自觉接受病人、群众、新闻媒体和社会的监督，接受上级评议和考核，我院在此作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一、拒绝收受患者及其家属的"红包"和其他馈赠。各科室人员对患者馈赠的钱物当时难以谢绝的，必须于24小时内上交医院指定部门，由指定部门及时退还患者。难以退还的，由医院统一处理。无正当理由逾期不报告、不上交的，视同收受"红包"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二、拒绝利用职务之便，接受医疗设备、医疗器械、药品、试剂等生产、销售企业或个人以各种上名义的回扣、提成或其他不正当利益。发现企业或推销人员有上述行为的立即通报有关部门。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三、拒绝通过介绍病人到其他单位检查、治疗或购买药品、医疗器械等收取回扣和提成。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四、拒绝对药品、仪器检查、化验报告及其他特殊检查等实行"开单提成"办法，或与科室、个人收入挂钩，或私自利用医院检查仪器、工具、试剂，收受"红包"。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五、拒绝在国家规定的收费标准和项目之外，巧立名目乱收费和自定标准乱涨价。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六、拒绝在各科室内设立"小金库"，医院内部一切财务收支由单位财务部门统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七、拒绝各科室人员在工作日擅离职守，私自从事收费性诊疗和技术活动，牟取个人利益。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八、拒绝各科室人员故意刁难病人、推诿病人，增加病人心理负担。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九、加强各科室管理，完善各项制度和监管措施，使各科室内部拒收回扣"红包"、抵制回扣"红包"、远离回扣"红包"蔚然成风。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十、各科室若有收受回扣"红包"、开单提成、乱收费等违法违规行为，科主任和有关责任人愿意承担领导责任。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A68B3"/>
    <w:rsid w:val="0636592A"/>
    <w:rsid w:val="07197D24"/>
    <w:rsid w:val="0E727408"/>
    <w:rsid w:val="12AC58D3"/>
    <w:rsid w:val="12F73105"/>
    <w:rsid w:val="159C092C"/>
    <w:rsid w:val="1B215E86"/>
    <w:rsid w:val="20843900"/>
    <w:rsid w:val="25A817C1"/>
    <w:rsid w:val="2B7F301D"/>
    <w:rsid w:val="2BA7772E"/>
    <w:rsid w:val="2D037A7F"/>
    <w:rsid w:val="30FC3C2B"/>
    <w:rsid w:val="343863D0"/>
    <w:rsid w:val="37560850"/>
    <w:rsid w:val="404E3FDC"/>
    <w:rsid w:val="45626DC7"/>
    <w:rsid w:val="47713EDF"/>
    <w:rsid w:val="47E94C90"/>
    <w:rsid w:val="57660162"/>
    <w:rsid w:val="61844E0E"/>
    <w:rsid w:val="64F7161F"/>
    <w:rsid w:val="66D8275F"/>
    <w:rsid w:val="6D4E0767"/>
    <w:rsid w:val="71547C96"/>
    <w:rsid w:val="72CF2126"/>
    <w:rsid w:val="72DB7A81"/>
    <w:rsid w:val="73FC54B9"/>
    <w:rsid w:val="781A04CA"/>
    <w:rsid w:val="79390A8F"/>
    <w:rsid w:val="7E5251C0"/>
    <w:rsid w:val="7E8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2021-10-11T01:43:00Z</dcterms:created>
  <dc:creator>Administrator</dc:creator>
  <cp:lastModifiedBy>终是为你覆了天下</cp:lastModifiedBy>
  <dcterms:modified xsi:type="dcterms:W3CDTF">2021-10-13T01:49:05Z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F5BBD00AE8EB402C88BAA54423F8EC65</vt:lpwstr>
  </property>
</Properties>
</file>