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D3D3D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关于开展2022年宿州市严厉打击非法医疗美容专项行动实施方案的通知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征求意见稿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）</w:t>
      </w: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  <w:t>起草说明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4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D3D3D"/>
          <w:spacing w:val="0"/>
          <w:sz w:val="27"/>
          <w:szCs w:val="27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3D3D3D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一、起草背景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D3D3D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根据安徽省七部门《关于开展严厉打击非法医疗美容专项行动实施方案的通知》（皖卫函〔2022〕110号），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为严厉打击非法医疗美容行为，进一步维护消费者合法权益，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卫生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健康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委等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六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部门决定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在全市范围内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联合开展严厉打击非法医疗美容专项行动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，初步起草了《关于开展2022年宿州市严厉打击非法医疗美容专项行动实施方案的通知（征求意见稿）》。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二、起草过程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D3D3D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参照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安徽省七部门《关于开展严厉打击非法医疗美容专项行动实施方案的通知》（皖卫函〔2022〕110号），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结合当前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D3D3D"/>
          <w:spacing w:val="0"/>
          <w:sz w:val="32"/>
          <w:szCs w:val="32"/>
          <w:shd w:val="clear" w:fill="FFFFFF"/>
          <w:lang w:eastAsia="zh-CN"/>
        </w:rPr>
        <w:t>工作实际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进行了修改完善。最终于202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D3D3D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年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D3D3D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月10日形成初稿，于202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D3D3D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年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D3D3D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月1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D3D3D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号到2022年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D3D3D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月1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D3D3D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征求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D3D3D"/>
          <w:spacing w:val="0"/>
          <w:sz w:val="32"/>
          <w:szCs w:val="32"/>
          <w:shd w:val="clear" w:fill="FFFFFF"/>
          <w:lang w:eastAsia="zh-CN"/>
        </w:rPr>
        <w:t>相关部门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意见。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三、主要内容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一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）主要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任务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严厉打击无证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开展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医疗美容服务行为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严厉打击非法制售药品医疗器械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严肃整治违规医疗美容培训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严肃查处违法广告和互联网信息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部门职责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卫生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健康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部门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网信部门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公安部门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人力资源社会保障部门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海关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市场监督管理部门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按照各自职责进行分工。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时间安排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动员部署阶段（20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月）。各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县（区）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按照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本通知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内容制定具体落实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工作方案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集中行动阶段（20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月-1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月）。各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县（区）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要按照工作部署，建立专项行动工作机制，集中开展工作。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阶段性总结阶段（20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月）。各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县（区）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、各部门总结专项行动集中行动阶段工作情况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F6CD32"/>
    <w:multiLevelType w:val="singleLevel"/>
    <w:tmpl w:val="81F6CD32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144785"/>
    <w:rsid w:val="01FC6A3C"/>
    <w:rsid w:val="0BA505FE"/>
    <w:rsid w:val="13890BA4"/>
    <w:rsid w:val="1B6E58FC"/>
    <w:rsid w:val="33144785"/>
    <w:rsid w:val="36451D77"/>
    <w:rsid w:val="3B8F79E4"/>
    <w:rsid w:val="4D784AFF"/>
    <w:rsid w:val="5368023D"/>
    <w:rsid w:val="78D7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 w:afterAutospacing="0"/>
    </w:p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568</Words>
  <Characters>611</Characters>
  <Lines>0</Lines>
  <Paragraphs>0</Paragraphs>
  <TotalTime>3</TotalTime>
  <ScaleCrop>false</ScaleCrop>
  <LinksUpToDate>false</LinksUpToDate>
  <CharactersWithSpaces>611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2022-04-29T07:46:00Z</dcterms:created>
  <dc:creator>张艳</dc:creator>
  <cp:lastModifiedBy>波罗蜜冬瓜</cp:lastModifiedBy>
  <dcterms:modified xsi:type="dcterms:W3CDTF">2022-04-29T08:01:22Z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9DB4CC9D63374763BC9D291A6A9CC313</vt:lpwstr>
  </property>
</Properties>
</file>