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insoku w:val="0"/>
        <w:overflowPunct w:val="0"/>
        <w:spacing w:line="240" w:lineRule="auto"/>
        <w:ind w:left="87" w:right="1186"/>
        <w:outlineLvl w:val="9"/>
      </w:pPr>
      <w:r>
        <w:rPr>
          <w:rFonts w:hint="eastAsia"/>
        </w:rPr>
        <w:t xml:space="preserve"> 项目支出绩效评价报告</w:t>
      </w:r>
    </w:p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</w:p>
    <w:p>
      <w:pPr>
        <w:pStyle w:val="2"/>
        <w:kinsoku w:val="0"/>
        <w:overflowPunct w:val="0"/>
        <w:spacing w:before="1"/>
        <w:ind w:left="89" w:right="1186"/>
        <w:jc w:val="center"/>
        <w:rPr>
          <w:rFonts w:asci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卫生健康专项经费</w:t>
      </w:r>
      <w:r>
        <w:rPr>
          <w:rFonts w:hint="eastAsia" w:ascii="方正小标宋_GBK" w:eastAsia="方正小标宋_GBK" w:cs="方正小标宋_GBK"/>
          <w:sz w:val="44"/>
          <w:szCs w:val="44"/>
        </w:rPr>
        <w:t>项目支出绩效评价报告</w:t>
      </w:r>
    </w:p>
    <w:bookmarkEnd w:id="0"/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spacing w:line="560" w:lineRule="exact"/>
        <w:ind w:firstLine="600"/>
      </w:pPr>
    </w:p>
    <w:p>
      <w:pPr>
        <w:pStyle w:val="2"/>
        <w:kinsoku w:val="0"/>
        <w:overflowPunct w:val="0"/>
        <w:spacing w:before="1"/>
        <w:ind w:left="89" w:right="1183"/>
        <w:jc w:val="center"/>
        <w:rPr>
          <w:rFonts w:ascii="楷体" w:hAnsi="Arial" w:eastAsia="楷体" w:cs="楷体"/>
        </w:rPr>
        <w:sectPr>
          <w:pgSz w:w="11910" w:h="16840"/>
          <w:pgMar w:top="1580" w:right="1420" w:bottom="1580" w:left="1480" w:header="0" w:footer="1384" w:gutter="0"/>
          <w:cols w:equalWidth="0" w:num="1">
            <w:col w:w="9010"/>
          </w:cols>
        </w:sectPr>
      </w:pPr>
      <w:r>
        <w:rPr>
          <w:rFonts w:ascii="楷体" w:eastAsia="楷体" w:cs="楷体"/>
        </w:rPr>
        <w:t>20</w:t>
      </w:r>
      <w:r>
        <w:rPr>
          <w:rFonts w:hint="eastAsia" w:ascii="Arial" w:hAnsi="Arial" w:eastAsia="楷体" w:cs="Arial"/>
        </w:rPr>
        <w:t>2</w:t>
      </w:r>
      <w:r>
        <w:rPr>
          <w:rFonts w:hint="eastAsia" w:ascii="Arial" w:hAnsi="Arial" w:eastAsia="楷体" w:cs="Arial"/>
          <w:lang w:val="en-US" w:eastAsia="zh-CN"/>
        </w:rPr>
        <w:t>2</w:t>
      </w:r>
      <w:r>
        <w:rPr>
          <w:rFonts w:hint="eastAsia" w:ascii="楷体" w:hAnsi="Arial" w:eastAsia="楷体" w:cs="楷体"/>
        </w:rPr>
        <w:t>年</w:t>
      </w:r>
      <w:r>
        <w:rPr>
          <w:rFonts w:hint="eastAsia" w:ascii="楷体" w:hAnsi="Arial" w:eastAsia="楷体" w:cs="楷体"/>
          <w:lang w:val="en-US" w:eastAsia="zh-CN"/>
        </w:rPr>
        <w:t>4</w:t>
      </w:r>
      <w:r>
        <w:rPr>
          <w:rFonts w:hint="eastAsia" w:ascii="楷体" w:hAnsi="Arial" w:eastAsia="楷体" w:cs="楷体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（一）项目概况。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年初以来，宿州市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卫生健康委员会</w:t>
      </w:r>
      <w:r>
        <w:rPr>
          <w:rFonts w:hint="eastAsia" w:ascii="仿宋_GB2312" w:hAnsi="楷体" w:eastAsia="仿宋_GB2312"/>
          <w:sz w:val="32"/>
          <w:szCs w:val="32"/>
        </w:rPr>
        <w:t>按照市委、市政府安排部署，在省卫健委的有力指导下，围绕建设</w:t>
      </w:r>
      <w:r>
        <w:rPr>
          <w:rFonts w:ascii="仿宋_GB2312" w:hAnsi="楷体" w:eastAsia="仿宋_GB2312"/>
          <w:sz w:val="32"/>
          <w:szCs w:val="32"/>
        </w:rPr>
        <w:t>“</w:t>
      </w:r>
      <w:r>
        <w:rPr>
          <w:rFonts w:hint="eastAsia" w:ascii="仿宋_GB2312" w:hAnsi="楷体" w:eastAsia="仿宋_GB2312"/>
          <w:sz w:val="32"/>
          <w:szCs w:val="32"/>
        </w:rPr>
        <w:t>健康宿州</w:t>
      </w:r>
      <w:r>
        <w:rPr>
          <w:rFonts w:ascii="仿宋_GB2312" w:hAnsi="楷体" w:eastAsia="仿宋_GB2312"/>
          <w:sz w:val="32"/>
          <w:szCs w:val="32"/>
        </w:rPr>
        <w:t>”</w:t>
      </w:r>
      <w:r>
        <w:rPr>
          <w:rFonts w:hint="eastAsia" w:ascii="仿宋_GB2312" w:hAnsi="楷体" w:eastAsia="仿宋_GB2312"/>
          <w:sz w:val="32"/>
          <w:szCs w:val="32"/>
        </w:rPr>
        <w:t>，全面深化医药卫生体制改革，持续开展“四型”医院建设，强力推进医疗卫生服务体系“</w:t>
      </w:r>
      <w:r>
        <w:rPr>
          <w:rFonts w:ascii="仿宋_GB2312" w:hAnsi="楷体" w:eastAsia="仿宋_GB2312"/>
          <w:sz w:val="32"/>
          <w:szCs w:val="32"/>
        </w:rPr>
        <w:t>411</w:t>
      </w:r>
      <w:r>
        <w:rPr>
          <w:rFonts w:hint="eastAsia" w:ascii="仿宋_GB2312" w:hAnsi="楷体" w:eastAsia="仿宋_GB2312"/>
          <w:sz w:val="32"/>
          <w:szCs w:val="32"/>
        </w:rPr>
        <w:t>”计划，启动实施卫生健康人才和专科建设“</w:t>
      </w:r>
      <w:r>
        <w:rPr>
          <w:rFonts w:ascii="仿宋_GB2312" w:hAnsi="楷体" w:eastAsia="仿宋_GB2312"/>
          <w:sz w:val="32"/>
          <w:szCs w:val="32"/>
        </w:rPr>
        <w:t>511</w:t>
      </w:r>
      <w:r>
        <w:rPr>
          <w:rFonts w:hint="eastAsia" w:ascii="仿宋_GB2312" w:hAnsi="楷体" w:eastAsia="仿宋_GB2312"/>
          <w:sz w:val="32"/>
          <w:szCs w:val="32"/>
        </w:rPr>
        <w:t>”计划，扎实做好健康脱贫、公共卫生服务和计划生育工作，人民群众健康水平进一步提高。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项目绩效目标。包括总体目标和阶段性目标。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围绕“健康宿州”建设的目标，深化医改工作，抓好医疗服务，做好公共卫生工作持续深化医改，推进分级诊疗，加快紧密型城市医联体和紧密型县域医共体建设。加强卫生健康行业监管，规范医疗行为和公立医院经济运行。抓好疫情常态化防控工作，加强公共卫生体系、医疗救治体系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为有效进行该项目实施过程管控及目标评价，特开展绩效评价；评价对象和范围为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卫生健康专项项目实施情况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各项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卫生健康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进行评价</w:t>
      </w:r>
      <w:r>
        <w:rPr>
          <w:rFonts w:hint="eastAsia" w:ascii="仿宋" w:hAnsi="仿宋" w:eastAsia="仿宋" w:cs="仿宋"/>
          <w:sz w:val="32"/>
          <w:szCs w:val="32"/>
        </w:rPr>
        <w:t>，保证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卫生健康工作落实到位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绩效评价原则、评价指标体系（附表说明）、评价方法、评价标准等。</w:t>
      </w:r>
    </w:p>
    <w:p/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以统一领导、分类管理、客观公正、科学规范、实事求是、结果公开为原则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开展绩效评价。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根据相关要求制定了项目支出绩效自评表，评价内容包含：项目资金、年度总体目标完成情况、产出指标、效益指标、满意度指标等多个方面。</w:t>
      </w: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619"/>
        <w:gridCol w:w="532"/>
        <w:gridCol w:w="833"/>
        <w:gridCol w:w="792"/>
        <w:gridCol w:w="891"/>
        <w:gridCol w:w="1253"/>
        <w:gridCol w:w="724"/>
        <w:gridCol w:w="636"/>
        <w:gridCol w:w="1337"/>
        <w:gridCol w:w="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项目支出绩效自评表</w:t>
            </w:r>
            <w:r>
              <w:rPr>
                <w:rStyle w:val="1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202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卫生健康专项经费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其中：本年财政拨款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247.5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年度总体目标完成情况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目标1：持续深化医改，推进分级诊疗，加快紧密型城市医联体和紧密型县域医共体建设。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目标2：深入实施健康宿州行动，落实15项工作任务，积极开展国家级卫生城市创建活动。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目标3：加强卫生健康行业监管，规范医疗行为和公立医院经济运行。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目标4：抓好疫情常态化防控工作，加强公共卫生体系、医疗救治体系建设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健康水平显著提高，居民主要健康指标达到平均水平。健康服务体系持续完善。健康服务模式有效转变，家庭医生签约服务提质增效，预防为主、关口前移，健康生活方式得到普及。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年度绩效指标完成情况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(50分)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实施健康宿州行动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加强健康宿州建设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医共体覆盖率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项目实施启动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项目方案出台1月内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按方案及时启动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疫情防控督导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本年度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本年度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专项工作经费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(30分)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指标1：医疗卫生服务能力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进一步完善医疗服务能力基础设施，加强培训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指标2：公共卫生服务水平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医疗卫生事业的发展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稳步发展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稳步发展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(10分)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人民群众对医疗卫生行业的满意度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逐年提升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了解群众需求，加快医疗人员队伍及硬件设施建设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（三）绩效评价工作过程。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在项目实施完成后，有相关科室组成验收小组，按照预先制定的项目支出绩效自评表开展项目验收及绩效评价工作。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三、综合评价情况及评价结论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（一）项目决策情况分析。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该项目经我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研究确立，符合相关决策流程及规定，符合发展需要。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项目过程情况分析。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根据卫生健康专项工作需要进行，合理统筹各项业务资金。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项目产出情况分析。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该项目的有效实施，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健康水平显著提高，居民主要健康指标达到平均水平。健康服务体系持续完善。健康服务模式有效转变，家庭医生签约服务提质增效，预防为主、关口前移，健康生活方式得到普及。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项目效益情况分析。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该项目的有效实施，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持续深化医改，推进分级诊疗，加快紧密型城市医联体和紧密型县域医共体建设，打造良好的健康环境。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主要经验及做法、存在的问题及原因分析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我委</w:t>
      </w:r>
      <w:r>
        <w:rPr>
          <w:rFonts w:hint="eastAsia" w:ascii="仿宋" w:hAnsi="仿宋" w:eastAsia="仿宋" w:cs="仿宋"/>
          <w:sz w:val="32"/>
          <w:szCs w:val="32"/>
        </w:rPr>
        <w:t>高度重视项目评价工作，充分认识绩效评价在项目管理中的重要地位，积极组织开展相关绩效评价工作，促进评价工作具体落实。二是、精心组织，相互配合。充分发挥绩效管理对项目实施的管控作用，多部门共同协作，明确专人，相互协调、共同配合，保障项目绩效评价工作的有序、规范开展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存在的问题及原因分析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该项目支出进度上半年较慢，其原因是疫情影响各项工作未能按时开展，在实施过程中根据实际情况有所调整，。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下一步改进建议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进一步合理利用卫生健康专项项目经费，保障卫生健康工作正常运转，提高资金使用效率。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spacing w:line="560" w:lineRule="exact"/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F2098"/>
    <w:multiLevelType w:val="singleLevel"/>
    <w:tmpl w:val="B00F209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1B31D86"/>
    <w:multiLevelType w:val="singleLevel"/>
    <w:tmpl w:val="E1B31D8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DE40C2"/>
    <w:multiLevelType w:val="singleLevel"/>
    <w:tmpl w:val="78DE40C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8"/>
    <w:rsid w:val="001F01E8"/>
    <w:rsid w:val="004348DA"/>
    <w:rsid w:val="00AF6F90"/>
    <w:rsid w:val="07B10F6F"/>
    <w:rsid w:val="07C11264"/>
    <w:rsid w:val="0B6A5FC6"/>
    <w:rsid w:val="151B0B9E"/>
    <w:rsid w:val="1AA96EC9"/>
    <w:rsid w:val="1FDB5753"/>
    <w:rsid w:val="204D0002"/>
    <w:rsid w:val="24CD6FA7"/>
    <w:rsid w:val="2B551AA7"/>
    <w:rsid w:val="33000851"/>
    <w:rsid w:val="348569DA"/>
    <w:rsid w:val="35F1068C"/>
    <w:rsid w:val="3A04322D"/>
    <w:rsid w:val="3C086C39"/>
    <w:rsid w:val="44760DBC"/>
    <w:rsid w:val="4B946A7B"/>
    <w:rsid w:val="4BCE6602"/>
    <w:rsid w:val="56FB7182"/>
    <w:rsid w:val="5A8845E3"/>
    <w:rsid w:val="786309F0"/>
    <w:rsid w:val="79881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 w:val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9">
    <w:name w:val="font9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3">
    <w:name w:val="Heading 1"/>
    <w:basedOn w:val="1"/>
    <w:qFormat/>
    <w:uiPriority w:val="0"/>
    <w:pPr>
      <w:widowControl w:val="0"/>
      <w:adjustRightInd w:val="0"/>
      <w:spacing w:line="753" w:lineRule="exact"/>
      <w:ind w:right="332"/>
      <w:jc w:val="center"/>
      <w:outlineLvl w:val="0"/>
    </w:pPr>
    <w:rPr>
      <w:rFonts w:ascii="方正小标宋_GBK" w:hAnsi="Times New Roman" w:eastAsia="方正小标宋_GBK" w:cs="方正小标宋_GBK"/>
      <w:sz w:val="44"/>
      <w:szCs w:val="44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6</Pages>
  <Words>1916</Words>
  <Characters>1981</Characters>
  <Lines>2</Lines>
  <Paragraphs>1</Paragraphs>
  <TotalTime>5</TotalTime>
  <ScaleCrop>false</ScaleCrop>
  <LinksUpToDate>false</LinksUpToDate>
  <CharactersWithSpaces>1999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2020-03-05T03:12:00Z</dcterms:created>
  <dc:creator>liulu</dc:creator>
  <cp:lastModifiedBy>波罗蜜冬瓜</cp:lastModifiedBy>
  <cp:lastPrinted>2021-12-05T07:41:00Z</cp:lastPrinted>
  <dcterms:modified xsi:type="dcterms:W3CDTF">2022-09-15T00:45:01Z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57BA2D79C8914654A68908DA3D1B7D1A</vt:lpwstr>
  </property>
  <property fmtid="{D5CDD505-2E9C-101B-9397-08002B2CF9AE}" pid="4" name="commondata">
    <vt:lpwstr>eyJoZGlkIjoiZGE3ZGFlOGYxZDIyNjk3MjExNTNlM2NhNDE0YjI1YjgifQ==</vt:lpwstr>
  </property>
</Properties>
</file>