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CC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default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一、起草背景和依据</w:t>
      </w:r>
    </w:p>
    <w:p w14:paraId="1F4CC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结核病作为严重危害群众身体健康和生命安全的传染病，其防治工作关乎公共卫生安全与民生福祉。为进一步减少结核病危害，持续降低发病率、控制死亡率，减轻患者经济负担，推动结核病防治工作科学化、系统化开展，终结结核病流行，结合宿州市结核病防治工作实际，制定本规划。</w:t>
      </w:r>
    </w:p>
    <w:p w14:paraId="627AF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严格以习近平新时代中国特色社会主义思想为指导，全面贯彻党的二十大和二十届二中、三中全会精神，以及习近平总书记考察安徽重要讲话精神，同时紧密衔接《安徽省结核病防治规划（2025-2030年）》，立足宿州市结核病防治现状，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党的领导、部门协作、社会动员、全民参与的机制，坚持预防为主、防治结合、因地制宜、突出重点的原则，内容符合国家及省级结核病防治工作要求，具备较强的针对性和可操作性。</w:t>
      </w:r>
    </w:p>
    <w:p w14:paraId="7BEB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二、主要内容</w:t>
      </w:r>
    </w:p>
    <w:p w14:paraId="477FC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本规划围绕“持续降低结核病发病率、保持低死亡率、减轻患者经济负担、为终结结核病流行奠定基础”的核心目标，从规划目标、防治措施、保障措施三个维度展开，具体内容如下：</w:t>
      </w:r>
    </w:p>
    <w:p w14:paraId="45CCA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（一）规划目标</w:t>
      </w:r>
    </w:p>
    <w:p w14:paraId="624F0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总体方向：通过优化防治策略与措施，提升防治水平，实现全市结核病发病率持续降低、死亡率维持在较低水平，逐步减轻患者经济负担，为终结结核病流行筑牢基础。</w:t>
      </w:r>
    </w:p>
    <w:p w14:paraId="34E0D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具体指标：分为核心指标与工作指标，覆盖患者发现、治疗管理、预防性干预、健康素养等多个领域，明确2025年与2030年阶段性目标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p w14:paraId="459D7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（二）防治措施</w:t>
      </w:r>
    </w:p>
    <w:p w14:paraId="23263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1.建强防治体系，提升服务效能</w:t>
      </w:r>
    </w:p>
    <w:p w14:paraId="4F8BA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完善疾控机构、定点医疗机构、基层医疗卫生机构“三位一体”服务体系，推动医防协同；打通信息壁垒，实现诊疗管理全流程动态监测；加强人才梯队建设，培养复合型防治人才。</w:t>
      </w:r>
    </w:p>
    <w:p w14:paraId="281A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2.强化主动筛查，提升发现能力</w:t>
      </w:r>
    </w:p>
    <w:p w14:paraId="008D0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落实首诊负责制，规范可疑症状者检查与转诊；针对重点人群、重点场所开展筛查，将结核病检查纳入相关体检；推广基因测序、分子生物学检测等技术，提升诊断质效。</w:t>
      </w:r>
    </w:p>
    <w:p w14:paraId="02FEE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3.规范诊疗管理，提高治疗成效</w:t>
      </w:r>
    </w:p>
    <w:p w14:paraId="33BBA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按规范开展隔离治疗，优先用标准化方案与固定剂量复合制剂，鼓励辅以中医药治疗；依托“电子药盒”等做好患者全程管理，提升依从性；优化耐药患者诊疗，推动本地化治疗；强化学校疫情监测与处置。</w:t>
      </w:r>
    </w:p>
    <w:p w14:paraId="250ED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4.筑牢预防防线，减少传播风险</w:t>
      </w:r>
    </w:p>
    <w:p w14:paraId="6EEAA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保障适龄儿童卡介苗接种，加强接种质量监管；落实医疗机构感染防控，规范患者停工停课管理，指导个人与家庭防护；设立预防性治疗门诊，对高风险人群筛查并落实“应服尽服、应管尽管”。</w:t>
      </w:r>
    </w:p>
    <w:p w14:paraId="7AF2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5.强化政策帮扶，减轻经济压力</w:t>
      </w:r>
    </w:p>
    <w:p w14:paraId="6403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统筹医保与公共卫生项目，优化报销政策；将符合条件患者纳入救助，拓宽补偿渠道；对农村返贫致贫风险患者精准帮扶。</w:t>
      </w:r>
    </w:p>
    <w:p w14:paraId="6233C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_GBK" w:cs="方正仿宋_GBK"/>
          <w:b/>
          <w:bCs/>
          <w:sz w:val="32"/>
          <w:szCs w:val="32"/>
        </w:rPr>
        <w:t>6.推动社会参与，深化宣传教育</w:t>
      </w:r>
    </w:p>
    <w:bookmarkEnd w:id="0"/>
    <w:p w14:paraId="12C4A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通过多渠道开展防治宣传，结合世界防治结核病日组织活动；联合多部门推进志愿者行动，营造全社会参与氛围</w:t>
      </w:r>
    </w:p>
    <w:p w14:paraId="2E3C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（三）保障措施</w:t>
      </w:r>
    </w:p>
    <w:p w14:paraId="29B08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明确卫生健康、发展改革、教体、公安、财政、医保、市场监管、民政、农业农村、海关等多部门职责，要求各部门协同配合、各司其职</w:t>
      </w:r>
      <w:r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D732328-86B0-44A9-95BE-808216B9958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E1BD378-B68E-41EC-B814-6FDECDB7F625}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FB288BD-2436-4B03-9E8E-AF9114ADB2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C75CA"/>
    <w:rsid w:val="3BE1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1455</Words>
  <Characters>1476</Characters>
  <Lines>0</Lines>
  <Paragraphs>0</Paragraphs>
  <TotalTime>16</TotalTime>
  <ScaleCrop>false</ScaleCrop>
  <LinksUpToDate>false</LinksUpToDate>
  <CharactersWithSpaces>1476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2025-09-10T06:51:00Z</dcterms:created>
  <dc:creator>Administrator</dc:creator>
  <cp:lastModifiedBy>遇健不散</cp:lastModifiedBy>
  <dcterms:modified xsi:type="dcterms:W3CDTF">2025-09-17T15:02:34Z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eyJoZGlkIjoiZGY4MWFlNTc3NjQ1NzM1NzJhOTc4MTRhNGE3N2NmZGYiLCJ1c2VySWQiOiIxMjExNjY3MTg0In0=</vt:lpwstr>
  </property>
  <property fmtid="{D5CDD505-2E9C-101B-9397-08002B2CF9AE}" pid="4" name="ICV">
    <vt:lpwstr>D7E5A62705C4473E96F6991AAD941CA9_12</vt:lpwstr>
  </property>
</Properties>
</file>