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spacing w:line="590" w:lineRule="exact"/>
        <w:rPr>
          <w:rFonts w:ascii="Times New Roman" w:hAnsi="Times New Roman"/>
        </w:rPr>
      </w:pPr>
      <w:r>
        <w:rPr>
          <w:rFonts w:ascii="Times New Roman" w:hAnsi="Times New Roman"/>
        </w:rPr>
        <w:t>健康口腔行动实施方案</w:t>
      </w:r>
    </w:p>
    <w:p>
      <w:pPr>
        <w:pStyle w:val="6"/>
        <w:overflowPunct w:val="0"/>
        <w:topLinePunct/>
        <w:adjustRightInd w:val="0"/>
        <w:spacing w:line="590" w:lineRule="exact"/>
        <w:ind w:firstLine="640"/>
        <w:rPr>
          <w:rFonts w:eastAsia="方正仿宋_GBK"/>
          <w:b w:val="0"/>
          <w:szCs w:val="32"/>
        </w:rPr>
      </w:pPr>
      <w:bookmarkStart w:id="0" w:name="_GoBack"/>
      <w:bookmarkEnd w:id="0"/>
    </w:p>
    <w:p>
      <w:pPr>
        <w:overflowPunct w:val="0"/>
        <w:topLinePunct/>
        <w:adjustRightInd w:val="0"/>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一、目标任务</w:t>
      </w:r>
    </w:p>
    <w:p>
      <w:pPr>
        <w:overflowPunct w:val="0"/>
        <w:topLinePunct/>
        <w:adjustRightInd w:val="0"/>
        <w:spacing w:line="59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（一）总体目标</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“十四五”末，全市口腔医疗资源供给和口腔专业人员数量明显增加，居民口腔健康素养和健康行为形成率大幅提升，口腔健康服务覆盖全人群、全生命周期。</w:t>
      </w:r>
    </w:p>
    <w:p>
      <w:pPr>
        <w:overflowPunct w:val="0"/>
        <w:topLinePunct/>
        <w:adjustRightInd w:val="0"/>
        <w:spacing w:line="59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（二）阶段目标</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2022年底，全市设口腔科的二级及以上综合医院（含中医院，下同）牙椅数较上一年增加5%；85%的二级综合医院单独设置口腔科。每万人口口腔执业（助理）医师数达到1.4人，医护比达到1:0.8。6</w:t>
      </w:r>
      <w:r>
        <w:rPr>
          <w:rFonts w:hint="eastAsia" w:ascii="Times New Roman" w:hAnsi="Times New Roman" w:eastAsia="方正仿宋_GBK"/>
          <w:sz w:val="32"/>
          <w:szCs w:val="32"/>
        </w:rPr>
        <w:t>－</w:t>
      </w:r>
      <w:r>
        <w:rPr>
          <w:rFonts w:ascii="Times New Roman" w:hAnsi="Times New Roman" w:eastAsia="方正仿宋_GBK"/>
          <w:sz w:val="32"/>
          <w:szCs w:val="32"/>
        </w:rPr>
        <w:t>9岁儿童口腔卫生知识知晓率达到80%，窝沟封闭完好率达到85%。参加省口腔种植体系统耗材集中带量采购，纳入集采的口腔种植体系统耗材价格下降30%以上。谋划启动市级和萧县公立口腔专科医院建设工程。</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年底，市级和萧县分别建成一所公立口腔专科医院，依托市级口腔专科医院成立市口腔卫生中心；设口腔科的二级及以上综合医院牙椅数较上一年增加5%；二级综合医院全部单独设置口腔科；30%的社区卫生服务中心、30%的服务人口超过2万的乡镇卫生院配备专职口腔医师；每万人口口腔执业（助理）医师数达到1.6人，医护比达到1:1。</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2024年底，二级及以上综合医院牙椅数较上一年增加5%；50%的社区卫生服务中心、50%的服务人口超过2万的乡镇卫生院配备专职口腔医师；每万人口口腔执业（助理）医师数达到1.7人，医护比达到1:1.05。</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五”末，二级及以上综合医院牙椅数较2021年增加20%。全市牙椅数达到1000张，其中公立医疗卫生机构牙椅占比达到30%以上。80%的社区卫生服务中心、80%的服务人口超过2万的乡镇卫生院配备专职口腔医师，每万人口口腔执业（助理）医师数达到1.8人，医护比达到1:1.1。6－9岁儿童口腔卫生知识知晓率达到85%以上，窝沟封闭完好率达到90%以上。口腔医疗卫生机构患者满意度达到90%以上。</w:t>
      </w:r>
    </w:p>
    <w:p>
      <w:pPr>
        <w:overflowPunct w:val="0"/>
        <w:topLinePunct/>
        <w:adjustRightInd w:val="0"/>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二、工作措施</w:t>
      </w:r>
    </w:p>
    <w:p>
      <w:pPr>
        <w:pStyle w:val="6"/>
        <w:overflowPunct w:val="0"/>
        <w:topLinePunct/>
        <w:adjustRightInd w:val="0"/>
        <w:spacing w:line="590" w:lineRule="exact"/>
        <w:ind w:firstLine="640"/>
        <w:rPr>
          <w:rFonts w:eastAsia="方正楷体_GBK"/>
          <w:b w:val="0"/>
          <w:color w:val="auto"/>
          <w:szCs w:val="32"/>
        </w:rPr>
      </w:pPr>
      <w:r>
        <w:rPr>
          <w:rFonts w:eastAsia="方正楷体_GBK"/>
          <w:b w:val="0"/>
          <w:color w:val="auto"/>
          <w:szCs w:val="32"/>
        </w:rPr>
        <w:t>（一）普及健康口腔行为</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1．加强口腔健康教育。</w:t>
      </w:r>
      <w:r>
        <w:rPr>
          <w:rFonts w:ascii="Times New Roman" w:hAnsi="Times New Roman" w:eastAsia="方正仿宋_GBK"/>
          <w:sz w:val="32"/>
          <w:szCs w:val="32"/>
        </w:rPr>
        <w:t>持续开展覆盖全人群、全生命周期的口腔健康教育。以“全国爱牙日”等健康主题宣传日为契机，创新宣传形式和载体，传播人人都是自己口腔健康第一责任人的理念，引导群众养成口腔卫生习惯。</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2．推广健康口腔进校园活动。</w:t>
      </w:r>
      <w:r>
        <w:rPr>
          <w:rFonts w:ascii="Times New Roman" w:hAnsi="Times New Roman" w:eastAsia="方正仿宋_GBK"/>
          <w:sz w:val="32"/>
          <w:szCs w:val="32"/>
        </w:rPr>
        <w:t>开展校园规范化口腔健康教育，结合学生年龄层次，丰富教育形式内容。幼儿园和小学学生每年享受免费口腔健康检查2次，中学学生每年享受免费口腔健康检查1次。</w:t>
      </w:r>
    </w:p>
    <w:p>
      <w:pPr>
        <w:pStyle w:val="6"/>
        <w:overflowPunct w:val="0"/>
        <w:topLinePunct/>
        <w:adjustRightInd w:val="0"/>
        <w:spacing w:line="590" w:lineRule="exact"/>
        <w:ind w:firstLine="640"/>
        <w:rPr>
          <w:rFonts w:eastAsia="方正仿宋_GBK"/>
          <w:b w:val="0"/>
          <w:szCs w:val="32"/>
        </w:rPr>
      </w:pPr>
      <w:r>
        <w:rPr>
          <w:rFonts w:eastAsia="方正仿宋_GBK"/>
          <w:b w:val="0"/>
          <w:bCs/>
          <w:color w:val="auto"/>
          <w:szCs w:val="32"/>
        </w:rPr>
        <w:t>3．实施口腔疾病高危行为干预。</w:t>
      </w:r>
      <w:r>
        <w:rPr>
          <w:rFonts w:eastAsia="方正仿宋_GBK"/>
          <w:b w:val="0"/>
          <w:szCs w:val="32"/>
        </w:rPr>
        <w:t>对于口腔不良行为，有针对性地开展宣传教育和口腔健康检查，促进牙周、口腔黏膜病变等疾病早诊早治。</w:t>
      </w:r>
    </w:p>
    <w:p>
      <w:pPr>
        <w:pStyle w:val="6"/>
        <w:overflowPunct w:val="0"/>
        <w:topLinePunct/>
        <w:adjustRightInd w:val="0"/>
        <w:spacing w:line="590" w:lineRule="exact"/>
        <w:ind w:firstLine="640"/>
        <w:rPr>
          <w:rFonts w:eastAsia="方正楷体_GBK"/>
          <w:b w:val="0"/>
          <w:color w:val="auto"/>
          <w:szCs w:val="32"/>
        </w:rPr>
      </w:pPr>
      <w:r>
        <w:rPr>
          <w:rFonts w:eastAsia="方正楷体_GBK"/>
          <w:b w:val="0"/>
          <w:color w:val="auto"/>
          <w:szCs w:val="32"/>
        </w:rPr>
        <w:t>（二）优化健康口腔管理</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1．加强儿童口腔健康管理。</w:t>
      </w:r>
      <w:r>
        <w:rPr>
          <w:rFonts w:ascii="Times New Roman" w:hAnsi="Times New Roman" w:eastAsia="方正仿宋_GBK"/>
          <w:sz w:val="32"/>
          <w:szCs w:val="32"/>
        </w:rPr>
        <w:t>在婚前体检、孕产妇健康管理和孕妇学校课程中强化口腔健康教育内容。依托市口腔卫生中心和市口腔医疗质量控制中心，组织实施儿童口腔疾病综合干预项目，开展6－9岁学龄儿童第一恒磨牙窝沟封闭、3－6岁学龄前儿童局部涂氟等公益活动。到2025年，项目覆盖28%的适龄儿童。</w:t>
      </w:r>
    </w:p>
    <w:p>
      <w:pPr>
        <w:pStyle w:val="6"/>
        <w:overflowPunct w:val="0"/>
        <w:topLinePunct/>
        <w:adjustRightInd w:val="0"/>
        <w:spacing w:line="590" w:lineRule="exact"/>
        <w:ind w:firstLine="640"/>
        <w:rPr>
          <w:rFonts w:eastAsia="方正仿宋_GBK"/>
          <w:b w:val="0"/>
          <w:szCs w:val="32"/>
        </w:rPr>
      </w:pPr>
      <w:r>
        <w:rPr>
          <w:rFonts w:eastAsia="方正仿宋_GBK"/>
          <w:b w:val="0"/>
          <w:bCs/>
          <w:color w:val="auto"/>
          <w:szCs w:val="32"/>
        </w:rPr>
        <w:t>2．加强中青年（职业）人群口腔健康管理。</w:t>
      </w:r>
      <w:r>
        <w:rPr>
          <w:rFonts w:eastAsia="方正仿宋_GBK"/>
          <w:b w:val="0"/>
          <w:szCs w:val="32"/>
        </w:rPr>
        <w:t>以维护牙周健康为重点，推广使用保健牙刷、牙线等口腔保健用品，倡导定期接受口腔健康检查、预防性口腔洁治、早期治疗等口腔疾病防治服务。</w:t>
      </w:r>
    </w:p>
    <w:p>
      <w:pPr>
        <w:pStyle w:val="6"/>
        <w:overflowPunct w:val="0"/>
        <w:topLinePunct/>
        <w:adjustRightInd w:val="0"/>
        <w:spacing w:line="590" w:lineRule="exact"/>
        <w:ind w:firstLine="640"/>
        <w:rPr>
          <w:rFonts w:eastAsia="方正仿宋_GBK"/>
          <w:b w:val="0"/>
          <w:szCs w:val="32"/>
        </w:rPr>
      </w:pPr>
      <w:r>
        <w:rPr>
          <w:rFonts w:eastAsia="方正仿宋_GBK"/>
          <w:b w:val="0"/>
          <w:bCs/>
          <w:color w:val="auto"/>
          <w:szCs w:val="32"/>
        </w:rPr>
        <w:t>3．加强老年人口腔健康管理。</w:t>
      </w:r>
      <w:r>
        <w:rPr>
          <w:rFonts w:eastAsia="方正仿宋_GBK"/>
          <w:b w:val="0"/>
          <w:szCs w:val="32"/>
        </w:rPr>
        <w:t>倡导老年人关注口腔健康，提升生命品质。对高血压、糖尿病等老年慢性病患者，加强口腔健康管理，积极开展龋病、牙周疾病和义齿修复等服务。</w:t>
      </w:r>
    </w:p>
    <w:p>
      <w:pPr>
        <w:pStyle w:val="6"/>
        <w:overflowPunct w:val="0"/>
        <w:topLinePunct/>
        <w:adjustRightInd w:val="0"/>
        <w:spacing w:line="590" w:lineRule="exact"/>
        <w:ind w:firstLine="640"/>
        <w:rPr>
          <w:rFonts w:eastAsia="方正楷体_GBK"/>
          <w:b w:val="0"/>
          <w:color w:val="auto"/>
          <w:szCs w:val="32"/>
        </w:rPr>
      </w:pPr>
      <w:r>
        <w:rPr>
          <w:rFonts w:eastAsia="方正楷体_GBK"/>
          <w:b w:val="0"/>
          <w:color w:val="auto"/>
          <w:szCs w:val="32"/>
        </w:rPr>
        <w:t>（三）提升健康口腔能力</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1．完善服务体系建设。</w:t>
      </w:r>
      <w:r>
        <w:rPr>
          <w:rFonts w:ascii="Times New Roman" w:hAnsi="Times New Roman" w:eastAsia="方正仿宋_GBK"/>
          <w:sz w:val="32"/>
          <w:szCs w:val="32"/>
        </w:rPr>
        <w:t>发挥市口腔卫生中心和市口腔质量控制中心技术指导作用，依托公立医疗机构建立健全市、</w:t>
      </w:r>
      <w:r>
        <w:rPr>
          <w:rFonts w:hint="eastAsia" w:ascii="Times New Roman" w:hAnsi="Times New Roman" w:eastAsia="方正仿宋_GBK"/>
          <w:sz w:val="32"/>
          <w:szCs w:val="32"/>
          <w:lang w:eastAsia="zh-CN"/>
        </w:rPr>
        <w:t>县区</w:t>
      </w:r>
      <w:r>
        <w:rPr>
          <w:rFonts w:ascii="Times New Roman" w:hAnsi="Times New Roman" w:eastAsia="方正仿宋_GBK"/>
          <w:sz w:val="32"/>
          <w:szCs w:val="32"/>
        </w:rPr>
        <w:t>两级牙病防治体系。打通牙病防治全链条，基层医疗卫生机构和公共卫生机构关口前移，以牙病预防为主；专科医院、综合医院口腔科发挥专业优势，以牙病治疗为主。2023年底前，市级和萧县各建成一所公立口腔专科医院，二级综合医院全部单独设置口腔科。建设口腔医联体，构建口腔专科医院、三级医院口腔科对口帮扶机制，实现区域内医疗机构信息互通共享、业务协同和技术同质。强化基层能力建设，鼓励有条件的基层医疗卫生机构开设口腔科或配备专职口腔医师。</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2．加强人力资源建设。</w:t>
      </w:r>
      <w:r>
        <w:rPr>
          <w:rFonts w:ascii="Times New Roman" w:hAnsi="Times New Roman" w:eastAsia="方正仿宋_GBK"/>
          <w:sz w:val="32"/>
          <w:szCs w:val="32"/>
        </w:rPr>
        <w:t>引进高层次口腔专业人才，提高本科以上学历及高级职称人员占比。优化口腔医师招聘流程，强化薪酬激励，实现进得来、留得住、能干好。落实农村订单定向口腔专业医学生免费培养项目，增加社区卫生服务中心、乡镇卫生院等基层医疗卫生机构专职口腔医师数量。支持皖北卫生职业学院在临床医学和口腔医学技术专业的基础上，积极申报设置口腔医学专业，培养口腔医学人才。</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3．加大专业培训和适宜技术推广。</w:t>
      </w:r>
      <w:r>
        <w:rPr>
          <w:rFonts w:ascii="Times New Roman" w:hAnsi="Times New Roman" w:eastAsia="方正仿宋_GBK"/>
          <w:sz w:val="32"/>
          <w:szCs w:val="32"/>
        </w:rPr>
        <w:t>积极争取省级口腔专业技术人员培训名额，组织市直及各县区口腔专业人员参加培训。依托市口腔卫生中心、口腔医疗质量控制中心及三级综合医院口腔科，组织开展基层口腔医护人员专业技术培训，每年不少于200人次。提高基层口腔医护人员专业技术水平，每年推广口腔适宜技术不少于5项，2022年重点推广现代根管治疗等7项适宜技术。2025年底前，利用省级远程诊疗中心，市、</w:t>
      </w:r>
      <w:r>
        <w:rPr>
          <w:rFonts w:hint="eastAsia" w:ascii="Times New Roman" w:hAnsi="Times New Roman" w:eastAsia="方正仿宋_GBK"/>
          <w:sz w:val="32"/>
          <w:szCs w:val="32"/>
          <w:lang w:eastAsia="zh-CN"/>
        </w:rPr>
        <w:t>县区</w:t>
      </w:r>
      <w:r>
        <w:rPr>
          <w:rFonts w:ascii="Times New Roman" w:hAnsi="Times New Roman" w:eastAsia="方正仿宋_GBK"/>
          <w:sz w:val="32"/>
          <w:szCs w:val="32"/>
        </w:rPr>
        <w:t>要加强对基层的技术指导。</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4．提升群众诊疗便捷度。</w:t>
      </w:r>
      <w:r>
        <w:rPr>
          <w:rFonts w:ascii="Times New Roman" w:hAnsi="Times New Roman" w:eastAsia="方正仿宋_GBK"/>
          <w:sz w:val="32"/>
          <w:szCs w:val="32"/>
        </w:rPr>
        <w:t>公立口腔医院、二级及以上综合医院口腔科要开设午间门诊、晚间门诊，实施“无假日”门诊，实行弹性排班，方便患者诊疗。开展诊疗模式创新，开通医生工作站预约</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微信预约等服务，减少等待时间。运用互联网信息技术，优化诊疗流程，为患者提供线上便捷服务。</w:t>
      </w:r>
    </w:p>
    <w:p>
      <w:pPr>
        <w:pStyle w:val="6"/>
        <w:overflowPunct w:val="0"/>
        <w:topLinePunct/>
        <w:adjustRightInd w:val="0"/>
        <w:spacing w:line="590" w:lineRule="exact"/>
        <w:ind w:firstLine="640"/>
        <w:rPr>
          <w:rFonts w:eastAsia="方正楷体_GBK"/>
          <w:b w:val="0"/>
          <w:color w:val="auto"/>
          <w:szCs w:val="32"/>
        </w:rPr>
      </w:pPr>
      <w:r>
        <w:rPr>
          <w:rFonts w:eastAsia="方正楷体_GBK"/>
          <w:b w:val="0"/>
          <w:color w:val="auto"/>
          <w:szCs w:val="32"/>
        </w:rPr>
        <w:t>（四）</w:t>
      </w:r>
      <w:r>
        <w:rPr>
          <w:rFonts w:hint="eastAsia" w:ascii="方正楷体_GBK" w:hAnsi="方正楷体_GBK" w:eastAsia="方正楷体_GBK" w:cs="方正楷体_GBK"/>
          <w:b w:val="0"/>
          <w:color w:val="auto"/>
          <w:szCs w:val="32"/>
        </w:rPr>
        <w:t>发展健康口腔产业</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将健康口腔产业作为生命健康产业“双招双引”的重要组成，充分发挥市场作用，鼓励、引导和支持社会办口腔医疗、健康服务机构参与口腔疾病防治和健康管理服务。适时实行口腔诊所备案管理。</w:t>
      </w:r>
    </w:p>
    <w:p>
      <w:pPr>
        <w:overflowPunct w:val="0"/>
        <w:topLinePunct/>
        <w:adjustRightInd w:val="0"/>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三、支持政策</w:t>
      </w:r>
    </w:p>
    <w:p>
      <w:pPr>
        <w:pStyle w:val="6"/>
        <w:overflowPunct w:val="0"/>
        <w:topLinePunct/>
        <w:adjustRightInd w:val="0"/>
        <w:spacing w:line="590" w:lineRule="exact"/>
        <w:ind w:firstLine="640"/>
        <w:rPr>
          <w:rFonts w:eastAsia="方正楷体_GBK"/>
          <w:b w:val="0"/>
          <w:color w:val="auto"/>
          <w:szCs w:val="32"/>
        </w:rPr>
      </w:pPr>
      <w:r>
        <w:rPr>
          <w:rFonts w:eastAsia="方正楷体_GBK"/>
          <w:b w:val="0"/>
          <w:color w:val="auto"/>
          <w:szCs w:val="32"/>
        </w:rPr>
        <w:t>（一）加强组织领导</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依托健康宿州行动推进委员会，成立健康口腔行动领导专班，完善联络机制，明确工作职责，定期调度实施，统筹各方资源，构建政府、社会和个人多元化参与机制，提高健康口腔行动保障力度。</w:t>
      </w:r>
    </w:p>
    <w:p>
      <w:pPr>
        <w:pStyle w:val="6"/>
        <w:overflowPunct w:val="0"/>
        <w:topLinePunct/>
        <w:adjustRightInd w:val="0"/>
        <w:spacing w:line="590" w:lineRule="exact"/>
        <w:ind w:firstLine="640"/>
        <w:rPr>
          <w:rFonts w:eastAsia="方正楷体_GBK"/>
          <w:b w:val="0"/>
          <w:color w:val="auto"/>
          <w:szCs w:val="32"/>
        </w:rPr>
      </w:pPr>
      <w:r>
        <w:rPr>
          <w:rFonts w:eastAsia="方正楷体_GBK"/>
          <w:b w:val="0"/>
          <w:color w:val="auto"/>
          <w:szCs w:val="32"/>
        </w:rPr>
        <w:t>（二）加强资金支持</w:t>
      </w:r>
    </w:p>
    <w:p>
      <w:pPr>
        <w:overflowPunct w:val="0"/>
        <w:topLinePunct/>
        <w:adjustRightIn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2022－2025年，全市共筹集不少于9000万元（其中市财政投入不少于2000万元），用于实施健康口腔行动。加大医保支持力度，对</w:t>
      </w:r>
      <w:r>
        <w:rPr>
          <w:rFonts w:hint="eastAsia" w:ascii="Times New Roman" w:hAnsi="Times New Roman" w:eastAsia="方正仿宋_GBK"/>
          <w:sz w:val="32"/>
          <w:szCs w:val="32"/>
          <w:lang w:eastAsia="zh-CN"/>
        </w:rPr>
        <w:t>照</w:t>
      </w:r>
      <w:r>
        <w:rPr>
          <w:rFonts w:ascii="Times New Roman" w:hAnsi="Times New Roman" w:eastAsia="方正仿宋_GBK"/>
          <w:sz w:val="32"/>
          <w:szCs w:val="32"/>
        </w:rPr>
        <w:t>最新省医保政策支付的口腔类医疗服务项目，扩大我市医保支付范围。启动口腔种植体系统耗材集中带量采购，降低种植体耗材成本。动态调整口腔医疗服务项目价格，及时开展口腔医疗服务新技术、新项目申报、审批和价格管理。实施全省统一的职工医保门诊共济保障政策，参保职工符合规定的口腔诊疗等普通门诊医疗费用纳入医保统筹基金报销。</w:t>
      </w:r>
    </w:p>
    <w:p>
      <w:pPr>
        <w:pStyle w:val="6"/>
        <w:overflowPunct w:val="0"/>
        <w:topLinePunct/>
        <w:adjustRightInd w:val="0"/>
        <w:spacing w:line="590" w:lineRule="exact"/>
        <w:ind w:firstLine="640"/>
        <w:rPr>
          <w:rFonts w:eastAsia="方正楷体_GBK"/>
          <w:b w:val="0"/>
          <w:color w:val="auto"/>
          <w:szCs w:val="32"/>
        </w:rPr>
      </w:pPr>
      <w:r>
        <w:rPr>
          <w:rFonts w:eastAsia="方正楷体_GBK"/>
          <w:b w:val="0"/>
          <w:color w:val="auto"/>
          <w:szCs w:val="32"/>
        </w:rPr>
        <w:t>（三）加强监督管理</w:t>
      </w:r>
    </w:p>
    <w:p>
      <w:pPr>
        <w:pStyle w:val="6"/>
        <w:overflowPunct w:val="0"/>
        <w:topLinePunct/>
        <w:adjustRightInd w:val="0"/>
        <w:spacing w:line="590" w:lineRule="exact"/>
        <w:ind w:firstLine="640"/>
        <w:rPr>
          <w:rFonts w:eastAsia="方正仿宋_GBK"/>
          <w:b w:val="0"/>
          <w:szCs w:val="32"/>
        </w:rPr>
      </w:pPr>
      <w:r>
        <w:rPr>
          <w:rFonts w:eastAsia="方正仿宋_GBK"/>
          <w:b w:val="0"/>
          <w:szCs w:val="32"/>
        </w:rPr>
        <w:t>压实行业主管部门监管责任，2022年起，开展“诱导消费”、过度诊疗等社会反映强烈的不规范口腔诊疗行为专项整治，依法规范口腔诊疗服务行为。发挥市</w:t>
      </w:r>
      <w:r>
        <w:rPr>
          <w:rFonts w:hint="eastAsia" w:eastAsia="方正仿宋_GBK"/>
          <w:b w:val="0"/>
          <w:szCs w:val="32"/>
          <w:lang w:eastAsia="zh-CN"/>
        </w:rPr>
        <w:t>、县区</w:t>
      </w:r>
      <w:r>
        <w:rPr>
          <w:rFonts w:eastAsia="方正仿宋_GBK"/>
          <w:b w:val="0"/>
          <w:szCs w:val="32"/>
        </w:rPr>
        <w:t>两级口腔医疗质量控制中心和质控小组的作用，落实和推广口腔专科医疗质量技术规范和相关规程。将社会办口腔医疗卫生机构质量管理纳入医疗质控体系，每年开展监督检查不少于1次。</w:t>
      </w:r>
    </w:p>
    <w:p>
      <w:pPr>
        <w:pStyle w:val="6"/>
        <w:overflowPunct w:val="0"/>
        <w:topLinePunct/>
        <w:adjustRightInd w:val="0"/>
        <w:spacing w:line="590" w:lineRule="exact"/>
        <w:ind w:firstLine="640"/>
        <w:rPr>
          <w:rFonts w:eastAsia="方正仿宋_GBK"/>
          <w:b w:val="0"/>
          <w:szCs w:val="32"/>
        </w:rPr>
      </w:pPr>
    </w:p>
    <w:p>
      <w:pPr>
        <w:overflowPunct w:val="0"/>
        <w:topLinePunct/>
        <w:adjustRightInd w:val="0"/>
        <w:spacing w:line="600" w:lineRule="exact"/>
        <w:ind w:firstLine="640" w:firstLineChars="200"/>
        <w:rPr>
          <w:rFonts w:ascii="Times New Roman" w:hAnsi="Times New Roman" w:eastAsia="方正仿宋_GBK"/>
          <w:color w:val="000000"/>
          <w:sz w:val="32"/>
          <w:szCs w:val="32"/>
        </w:rPr>
      </w:pPr>
    </w:p>
    <w:p>
      <w:pPr>
        <w:overflowPunct w:val="0"/>
        <w:topLinePunct/>
        <w:adjustRightIn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br w:type="page"/>
      </w:r>
    </w:p>
    <w:p>
      <w:pPr>
        <w:pStyle w:val="7"/>
        <w:rPr>
          <w:rFonts w:ascii="Times New Roman" w:hAnsi="Times New Roman"/>
        </w:rPr>
      </w:pPr>
    </w:p>
    <w:p>
      <w:pPr>
        <w:overflowPunct w:val="0"/>
        <w:topLinePunct/>
        <w:adjustRightIn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健康口腔行动重点任务分工</w:t>
      </w:r>
    </w:p>
    <w:p>
      <w:pPr>
        <w:rPr>
          <w:rFonts w:ascii="Times New Roman" w:hAnsi="Times New Roman"/>
        </w:rPr>
      </w:pPr>
    </w:p>
    <w:tbl>
      <w:tblPr>
        <w:tblStyle w:val="9"/>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6"/>
        <w:gridCol w:w="2410"/>
        <w:gridCol w:w="3291"/>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716" w:type="dxa"/>
            <w:noWrap w:val="0"/>
            <w:vAlign w:val="center"/>
          </w:tcPr>
          <w:p>
            <w:pPr>
              <w:overflowPunct w:val="0"/>
              <w:topLinePunct/>
              <w:adjustRightInd w:val="0"/>
              <w:spacing w:line="360" w:lineRule="exact"/>
              <w:jc w:val="center"/>
              <w:rPr>
                <w:rFonts w:ascii="Times New Roman" w:hAnsi="Times New Roman" w:eastAsia="方正黑体_GBK"/>
                <w:sz w:val="24"/>
              </w:rPr>
            </w:pPr>
            <w:r>
              <w:rPr>
                <w:rFonts w:ascii="Times New Roman" w:hAnsi="Times New Roman" w:eastAsia="方正黑体_GBK"/>
                <w:sz w:val="24"/>
              </w:rPr>
              <w:t>序号</w:t>
            </w:r>
          </w:p>
        </w:tc>
        <w:tc>
          <w:tcPr>
            <w:tcW w:w="2410" w:type="dxa"/>
            <w:noWrap w:val="0"/>
            <w:vAlign w:val="center"/>
          </w:tcPr>
          <w:p>
            <w:pPr>
              <w:overflowPunct w:val="0"/>
              <w:topLinePunct/>
              <w:adjustRightInd w:val="0"/>
              <w:spacing w:line="360" w:lineRule="exact"/>
              <w:jc w:val="center"/>
              <w:rPr>
                <w:rFonts w:ascii="Times New Roman" w:hAnsi="Times New Roman" w:eastAsia="方正黑体_GBK"/>
                <w:sz w:val="24"/>
              </w:rPr>
            </w:pPr>
            <w:r>
              <w:rPr>
                <w:rFonts w:ascii="Times New Roman" w:hAnsi="Times New Roman" w:eastAsia="方正黑体_GBK"/>
                <w:sz w:val="24"/>
              </w:rPr>
              <w:t>重点任务</w:t>
            </w:r>
          </w:p>
        </w:tc>
        <w:tc>
          <w:tcPr>
            <w:tcW w:w="3291" w:type="dxa"/>
            <w:noWrap w:val="0"/>
            <w:vAlign w:val="center"/>
          </w:tcPr>
          <w:p>
            <w:pPr>
              <w:overflowPunct w:val="0"/>
              <w:topLinePunct/>
              <w:adjustRightInd w:val="0"/>
              <w:spacing w:line="360" w:lineRule="exact"/>
              <w:jc w:val="center"/>
              <w:rPr>
                <w:rFonts w:ascii="Times New Roman" w:hAnsi="Times New Roman" w:eastAsia="方正黑体_GBK"/>
                <w:sz w:val="24"/>
              </w:rPr>
            </w:pPr>
            <w:r>
              <w:rPr>
                <w:rFonts w:ascii="Times New Roman" w:hAnsi="Times New Roman" w:eastAsia="方正黑体_GBK"/>
                <w:sz w:val="24"/>
              </w:rPr>
              <w:t>时限要求</w:t>
            </w:r>
          </w:p>
        </w:tc>
        <w:tc>
          <w:tcPr>
            <w:tcW w:w="2555" w:type="dxa"/>
            <w:noWrap w:val="0"/>
            <w:vAlign w:val="center"/>
          </w:tcPr>
          <w:p>
            <w:pPr>
              <w:overflowPunct w:val="0"/>
              <w:topLinePunct/>
              <w:adjustRightInd w:val="0"/>
              <w:spacing w:line="360" w:lineRule="exact"/>
              <w:jc w:val="center"/>
              <w:rPr>
                <w:rFonts w:ascii="Times New Roman" w:hAnsi="Times New Roman" w:eastAsia="方正黑体_GBK"/>
                <w:sz w:val="24"/>
              </w:rPr>
            </w:pPr>
            <w:r>
              <w:rPr>
                <w:rFonts w:ascii="Times New Roman" w:hAnsi="Times New Roman" w:eastAsia="方正黑体_GBK"/>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1</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加强儿童口腔健康管理。</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每年度开展儿童口腔疾病干预项目；到2025年，项目覆盖28%的适龄儿童。</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市卫生健康委牵头，市财政局</w:t>
            </w:r>
            <w:r>
              <w:rPr>
                <w:rFonts w:hint="eastAsia" w:ascii="Times New Roman" w:hAnsi="Times New Roman" w:eastAsia="方正仿宋_GBK"/>
                <w:sz w:val="24"/>
                <w:lang w:eastAsia="zh-CN"/>
              </w:rPr>
              <w:t>（国资委）</w:t>
            </w:r>
            <w:r>
              <w:rPr>
                <w:rFonts w:ascii="Times New Roman" w:hAnsi="Times New Roman" w:eastAsia="方正仿宋_GBK"/>
                <w:sz w:val="24"/>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2</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健全牙病预防体系。</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2024年底前，基本健全省</w:t>
            </w:r>
            <w:r>
              <w:rPr>
                <w:rFonts w:hint="eastAsia" w:ascii="Times New Roman" w:hAnsi="Times New Roman" w:eastAsia="方正仿宋_GBK"/>
                <w:sz w:val="24"/>
                <w:lang w:eastAsia="zh-CN"/>
              </w:rPr>
              <w:t>、</w:t>
            </w:r>
            <w:r>
              <w:rPr>
                <w:rFonts w:ascii="Times New Roman" w:hAnsi="Times New Roman" w:eastAsia="方正仿宋_GBK"/>
                <w:sz w:val="24"/>
              </w:rPr>
              <w:t>市</w:t>
            </w:r>
            <w:r>
              <w:rPr>
                <w:rFonts w:hint="eastAsia" w:ascii="Times New Roman" w:hAnsi="Times New Roman" w:eastAsia="方正仿宋_GBK"/>
                <w:sz w:val="24"/>
                <w:lang w:eastAsia="zh-CN"/>
              </w:rPr>
              <w:t>、县区</w:t>
            </w:r>
            <w:r>
              <w:rPr>
                <w:rFonts w:ascii="Times New Roman" w:hAnsi="Times New Roman" w:eastAsia="方正仿宋_GBK"/>
                <w:sz w:val="24"/>
              </w:rPr>
              <w:t>三级牙病防治网络。</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3</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推广健康口腔进校园活动。</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2022年秋季学期启动，2023年6月底前基本覆盖。</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市卫生健康委牵头、市教体局配合。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4</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加强口腔健康教育。</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2022年6月制定印发科普宣传方案；每年度开展主题宣传活动。</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5</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扩大医保支付范围。</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2022年底前，纳入集采的口腔种植体系统耗材价格下降30%以上。</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6</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提升群众诊疗便捷度。</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2023年底前，公立口腔医院、二级及以上综合医院口腔科普遍开设午间门诊、晚间门诊。</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7</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扩大口腔医疗资源供给。</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2023年底前，市级和萧县各建成1所公立口腔专科医院。</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市卫生健康委牵头，市委编办、市发展改革委、市财政局</w:t>
            </w:r>
            <w:r>
              <w:rPr>
                <w:rFonts w:hint="eastAsia" w:ascii="Times New Roman" w:hAnsi="Times New Roman" w:eastAsia="方正仿宋_GBK"/>
                <w:sz w:val="24"/>
                <w:lang w:eastAsia="zh-CN"/>
              </w:rPr>
              <w:t>（国资委）</w:t>
            </w:r>
            <w:r>
              <w:rPr>
                <w:rFonts w:ascii="Times New Roman" w:hAnsi="Times New Roman" w:eastAsia="方正仿宋_GBK"/>
                <w:sz w:val="24"/>
              </w:rPr>
              <w:t>、萧县人民政府按职责分工落实。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8</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大力建设口腔医联体。</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2022年底前，基本健全三级医院口腔科对口帮扶机制。</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9</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增强口腔专业技术力量。</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2025年底前，每万人口口腔执业（助理）医师数达到1.8人，医护比达到1:1.1。</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市卫生健康委牵头，市人力资源社会保障局、皖北卫生职业学院按职责分工落实。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10</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加大口腔专业人员培训力度。</w:t>
            </w:r>
          </w:p>
        </w:tc>
        <w:tc>
          <w:tcPr>
            <w:tcW w:w="3291" w:type="dxa"/>
            <w:noWrap w:val="0"/>
            <w:vAlign w:val="center"/>
          </w:tcPr>
          <w:p>
            <w:pPr>
              <w:overflowPunct w:val="0"/>
              <w:topLinePunct/>
              <w:adjustRightInd w:val="0"/>
              <w:spacing w:line="340" w:lineRule="exact"/>
              <w:rPr>
                <w:rFonts w:ascii="Times New Roman" w:hAnsi="Times New Roman" w:eastAsia="方正仿宋_GBK"/>
                <w:sz w:val="24"/>
              </w:rPr>
            </w:pPr>
            <w:r>
              <w:rPr>
                <w:rFonts w:ascii="Times New Roman" w:hAnsi="Times New Roman" w:eastAsia="方正仿宋_GBK"/>
                <w:sz w:val="24"/>
              </w:rPr>
              <w:t>利用省级培训计划，组织市直及各县区口腔专业人员培训。市级组织开展基层口腔医护人员专业技术培训，每年不少于200人次。</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11</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推广适宜技术项目。</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2022年底前，推广现代根管治疗等7项适宜技术；2025年底前，每年推广口腔适宜技术不少于5项。</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市卫生健康委牵头，市财政局</w:t>
            </w:r>
            <w:r>
              <w:rPr>
                <w:rFonts w:hint="eastAsia" w:ascii="Times New Roman" w:hAnsi="Times New Roman" w:eastAsia="方正仿宋_GBK"/>
                <w:sz w:val="24"/>
                <w:lang w:eastAsia="zh-CN"/>
              </w:rPr>
              <w:t>（国资委）</w:t>
            </w:r>
            <w:r>
              <w:rPr>
                <w:rFonts w:ascii="Times New Roman" w:hAnsi="Times New Roman" w:eastAsia="方正仿宋_GBK"/>
                <w:sz w:val="24"/>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12</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推进口腔诊所备案管理。</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待国家卫生健康委《诊所备案管理办法》正式印发后实施。</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13</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开展专项整治。</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2022年启动。</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14</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加强口腔医疗质量控制。</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落实和推广口腔专科医疗质量技术规范和相关规程；每年度开展社会办口腔医疗机构质控督查。</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15</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2022年7月1日起，按照省医保局安排，实施统一的职工医保门诊共济保障政策，参保职工符合规定的口腔诊疗等普通门诊医疗费用纳入医保统筹基金报销。</w:t>
            </w:r>
          </w:p>
        </w:tc>
        <w:tc>
          <w:tcPr>
            <w:tcW w:w="3291"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2022年7月1日起施行。</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16" w:type="dxa"/>
            <w:noWrap w:val="0"/>
            <w:vAlign w:val="center"/>
          </w:tcPr>
          <w:p>
            <w:pPr>
              <w:overflowPunct w:val="0"/>
              <w:topLinePunct/>
              <w:adjustRightInd w:val="0"/>
              <w:spacing w:line="360" w:lineRule="exact"/>
              <w:jc w:val="center"/>
              <w:rPr>
                <w:rFonts w:ascii="Times New Roman" w:hAnsi="Times New Roman" w:eastAsia="方正仿宋_GBK"/>
                <w:sz w:val="24"/>
              </w:rPr>
            </w:pPr>
            <w:r>
              <w:rPr>
                <w:rFonts w:ascii="Times New Roman" w:hAnsi="Times New Roman" w:eastAsia="方正仿宋_GBK"/>
                <w:sz w:val="24"/>
              </w:rPr>
              <w:t>16</w:t>
            </w:r>
          </w:p>
        </w:tc>
        <w:tc>
          <w:tcPr>
            <w:tcW w:w="2410"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落实农村订单定向口腔专业医学生免费培养项目，发挥皖北卫生职业学院平台作用，培养口腔医学人才。</w:t>
            </w:r>
          </w:p>
        </w:tc>
        <w:tc>
          <w:tcPr>
            <w:tcW w:w="3291" w:type="dxa"/>
            <w:noWrap w:val="0"/>
            <w:vAlign w:val="center"/>
          </w:tcPr>
          <w:p>
            <w:pPr>
              <w:pStyle w:val="6"/>
              <w:overflowPunct w:val="0"/>
              <w:topLinePunct/>
              <w:adjustRightInd w:val="0"/>
              <w:spacing w:line="340" w:lineRule="exact"/>
              <w:ind w:firstLine="0" w:firstLineChars="0"/>
              <w:rPr>
                <w:rFonts w:eastAsia="方正仿宋_GBK"/>
                <w:b w:val="0"/>
                <w:sz w:val="24"/>
              </w:rPr>
            </w:pPr>
            <w:r>
              <w:rPr>
                <w:rFonts w:eastAsia="方正仿宋_GBK"/>
                <w:b w:val="0"/>
                <w:sz w:val="24"/>
              </w:rPr>
              <w:t>2023年起，每年度落实农村订单定向口腔专业医学生免费培养项目，皖北卫生职业学院2022年秋季起，在临床医学、护理、口腔医学技术专业中增加口腔医学相关课程，2022年起积极申报口腔医学专业。</w:t>
            </w:r>
          </w:p>
        </w:tc>
        <w:tc>
          <w:tcPr>
            <w:tcW w:w="2555" w:type="dxa"/>
            <w:noWrap w:val="0"/>
            <w:vAlign w:val="center"/>
          </w:tcPr>
          <w:p>
            <w:pPr>
              <w:overflowPunct w:val="0"/>
              <w:topLinePunct/>
              <w:adjustRightInd w:val="0"/>
              <w:spacing w:line="360" w:lineRule="exact"/>
              <w:rPr>
                <w:rFonts w:ascii="Times New Roman" w:hAnsi="Times New Roman" w:eastAsia="方正仿宋_GBK"/>
                <w:sz w:val="24"/>
              </w:rPr>
            </w:pPr>
            <w:r>
              <w:rPr>
                <w:rFonts w:ascii="Times New Roman" w:hAnsi="Times New Roman" w:eastAsia="方正仿宋_GBK"/>
                <w:sz w:val="24"/>
              </w:rPr>
              <w:t>市卫生健康委牵头，市委编办、市教体局、市财政局</w:t>
            </w:r>
            <w:r>
              <w:rPr>
                <w:rFonts w:hint="eastAsia" w:ascii="Times New Roman" w:hAnsi="Times New Roman" w:eastAsia="方正仿宋_GBK"/>
                <w:sz w:val="24"/>
                <w:lang w:eastAsia="zh-CN"/>
              </w:rPr>
              <w:t>（国资委）</w:t>
            </w:r>
            <w:r>
              <w:rPr>
                <w:rFonts w:ascii="Times New Roman" w:hAnsi="Times New Roman" w:eastAsia="方正仿宋_GBK"/>
                <w:sz w:val="24"/>
              </w:rPr>
              <w:t>、皖北卫生职业学院按职责分工落实。</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3"/>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dit="readOnly" w:formatting="1" w:enforcement="1" w:cryptProviderType="rsaFull" w:cryptAlgorithmClass="hash" w:cryptAlgorithmType="typeAny" w:cryptAlgorithmSid="4" w:cryptSpinCount="0" w:hash="QE4yFWEPXlj7SUQ/LHMHGiCqnfI=" w:salt="CMA5aHDc1pgz8mQfYAdPPA=="/>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FDF6DA13"/>
    <w:rsid w:val="3A327946"/>
    <w:rsid w:val="FDF6D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uppressAutoHyphens w:val="0"/>
      <w:spacing w:line="600" w:lineRule="exact"/>
      <w:jc w:val="center"/>
      <w:outlineLvl w:val="0"/>
    </w:pPr>
    <w:rPr>
      <w:rFonts w:eastAsia="方正小标宋_GBK"/>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envelope return"/>
    <w:basedOn w:val="1"/>
    <w:qFormat/>
    <w:uiPriority w:val="0"/>
    <w:pPr>
      <w:snapToGrid w:val="0"/>
    </w:pPr>
    <w:rPr>
      <w:rFonts w:ascii="Arial" w:hAnsi="Arial" w:cs="Arial"/>
    </w:rPr>
  </w:style>
  <w:style w:type="paragraph" w:styleId="6">
    <w:name w:val="Normal Indent"/>
    <w:basedOn w:val="1"/>
    <w:qFormat/>
    <w:uiPriority w:val="0"/>
    <w:pPr>
      <w:spacing w:line="560" w:lineRule="exact"/>
      <w:ind w:firstLine="200" w:firstLineChars="200"/>
    </w:pPr>
    <w:rPr>
      <w:rFonts w:ascii="Times New Roman" w:hAnsi="Times New Roman" w:eastAsia="仿宋_GB2312"/>
      <w:b/>
      <w:color w:val="000000"/>
      <w:sz w:val="32"/>
    </w:rPr>
  </w:style>
  <w:style w:type="paragraph" w:styleId="7">
    <w:name w:val="Body Text"/>
    <w:basedOn w:val="1"/>
    <w:next w:val="8"/>
    <w:qFormat/>
    <w:uiPriority w:val="0"/>
    <w:pPr>
      <w:spacing w:after="140" w:line="276" w:lineRule="auto"/>
    </w:pPr>
  </w:style>
  <w:style w:type="paragraph" w:styleId="8">
    <w:name w:val="footer"/>
    <w:basedOn w:val="1"/>
    <w:next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3685</Words>
  <Characters>3860</Characters>
  <Lines>0</Lines>
  <Paragraphs>0</Paragraphs>
  <TotalTime>5</TotalTime>
  <ScaleCrop>false</ScaleCrop>
  <LinksUpToDate>false</LinksUpToDate>
  <CharactersWithSpaces>3860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2022-08-09T09:56:00Z</dcterms:created>
  <dc:creator>greatwall</dc:creator>
  <cp:lastModifiedBy>波罗蜜冬瓜</cp:lastModifiedBy>
  <dcterms:modified xsi:type="dcterms:W3CDTF">2022-08-09T06:29:18Z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CCEDC32DD74D44CAB50418E43CD38A74</vt:lpwstr>
  </property>
</Properties>
</file>